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rPr>
              <w:t>0</w:t>
            </w:r>
            <w:r>
              <w:rPr>
                <w:rFonts w:hint="eastAsia" w:eastAsia="宋体"/>
                <w:sz w:val="24"/>
                <w:lang w:val="en-US" w:eastAsia="zh-CN"/>
              </w:rPr>
              <w:t>50</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eastAsia="宋体"/>
          <w:b/>
          <w:sz w:val="36"/>
          <w:szCs w:val="36"/>
        </w:rPr>
        <w:t>第十届董事会第</w:t>
      </w:r>
      <w:r>
        <w:rPr>
          <w:rFonts w:hint="eastAsia" w:eastAsia="宋体"/>
          <w:b/>
          <w:sz w:val="36"/>
          <w:szCs w:val="36"/>
        </w:rPr>
        <w:t>十</w:t>
      </w:r>
      <w:r>
        <w:rPr>
          <w:rFonts w:hint="eastAsia" w:eastAsia="宋体"/>
          <w:b/>
          <w:sz w:val="36"/>
          <w:szCs w:val="36"/>
          <w:lang w:val="en-US" w:eastAsia="zh-CN"/>
        </w:rPr>
        <w:t>九</w:t>
      </w:r>
      <w:r>
        <w:rPr>
          <w:rFonts w:eastAsia="宋体"/>
          <w:b/>
          <w:sz w:val="36"/>
          <w:szCs w:val="36"/>
        </w:rPr>
        <w:t>次会议决议公告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eastAsia="宋体"/>
          <w:b/>
          <w:sz w:val="24"/>
          <w:szCs w:val="24"/>
        </w:rPr>
      </w:pPr>
      <w:r>
        <w:rPr>
          <w:rFonts w:eastAsia="宋体"/>
          <w:b/>
          <w:sz w:val="24"/>
          <w:szCs w:val="24"/>
        </w:rPr>
        <w:t>一、董事会会议召开情况</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1.中广核核技术发展股份有限公司（以下简称“公司”或“中广核技”）第十届董事会第十</w:t>
      </w:r>
      <w:r>
        <w:rPr>
          <w:rFonts w:hint="eastAsia" w:eastAsia="宋体"/>
          <w:sz w:val="24"/>
          <w:szCs w:val="24"/>
          <w:lang w:val="en-US" w:eastAsia="zh-CN"/>
        </w:rPr>
        <w:t>九</w:t>
      </w:r>
      <w:r>
        <w:rPr>
          <w:rFonts w:hint="eastAsia" w:eastAsia="宋体"/>
          <w:sz w:val="24"/>
          <w:szCs w:val="24"/>
        </w:rPr>
        <w:t>次会议（以下简称“本次会议”）通知于2024年8月</w:t>
      </w:r>
      <w:r>
        <w:rPr>
          <w:rFonts w:hint="eastAsia" w:eastAsia="宋体"/>
          <w:sz w:val="24"/>
          <w:szCs w:val="24"/>
          <w:lang w:val="en-US" w:eastAsia="zh-CN"/>
        </w:rPr>
        <w:t>18</w:t>
      </w:r>
      <w:r>
        <w:rPr>
          <w:rFonts w:hint="eastAsia" w:eastAsia="宋体"/>
          <w:sz w:val="24"/>
          <w:szCs w:val="24"/>
        </w:rPr>
        <w:t>日以电子邮件形式发出。</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2.本次会议于2024年8月28日15:30在温州</w:t>
      </w:r>
      <w:r>
        <w:rPr>
          <w:rFonts w:hint="eastAsia" w:eastAsia="宋体"/>
          <w:sz w:val="24"/>
          <w:szCs w:val="24"/>
          <w:lang w:val="en-US" w:eastAsia="zh-CN"/>
        </w:rPr>
        <w:t>市</w:t>
      </w:r>
      <w:r>
        <w:rPr>
          <w:rFonts w:hint="eastAsia" w:eastAsia="宋体"/>
          <w:sz w:val="24"/>
          <w:szCs w:val="24"/>
        </w:rPr>
        <w:t>中广核俊尔新材料有限公司研发中试楼多功能厅以现场及通讯表决相结合的方式召开。</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3.本次会议应出席董事9名，实际出席并参与表决董事9名，其中，董事李勇、何祖元、牟文君、慕长坤、吴远明</w:t>
      </w:r>
      <w:r>
        <w:rPr>
          <w:rFonts w:hint="eastAsia" w:eastAsia="宋体"/>
          <w:sz w:val="24"/>
          <w:szCs w:val="24"/>
          <w:lang w:eastAsia="zh-CN"/>
        </w:rPr>
        <w:t>，</w:t>
      </w:r>
      <w:r>
        <w:rPr>
          <w:rFonts w:hint="eastAsia" w:eastAsia="宋体"/>
          <w:sz w:val="24"/>
          <w:szCs w:val="24"/>
        </w:rPr>
        <w:t>独立董事孙光国、康晓岳现场出席会议，其他董事以通讯方式参加会议。</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4.本次会议由董事长李勇先生召集并主持。公司</w:t>
      </w:r>
      <w:r>
        <w:rPr>
          <w:rFonts w:hint="eastAsia" w:eastAsia="宋体"/>
          <w:sz w:val="24"/>
          <w:szCs w:val="24"/>
          <w:lang w:val="en-US" w:eastAsia="zh-CN"/>
        </w:rPr>
        <w:t>三名</w:t>
      </w:r>
      <w:r>
        <w:rPr>
          <w:rFonts w:hint="eastAsia" w:eastAsia="宋体"/>
          <w:sz w:val="24"/>
          <w:szCs w:val="24"/>
        </w:rPr>
        <w:t>监事、董事会秘书及部分高管人员列席会议。</w:t>
      </w:r>
    </w:p>
    <w:p>
      <w:pPr>
        <w:adjustRightInd w:val="0"/>
        <w:snapToGrid w:val="0"/>
        <w:spacing w:line="360" w:lineRule="auto"/>
        <w:ind w:firstLine="480" w:firstLineChars="200"/>
        <w:outlineLvl w:val="0"/>
        <w:rPr>
          <w:rFonts w:eastAsia="宋体"/>
          <w:sz w:val="24"/>
          <w:szCs w:val="24"/>
        </w:rPr>
      </w:pPr>
      <w:r>
        <w:rPr>
          <w:rFonts w:hint="eastAsia" w:eastAsia="宋体"/>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eastAsia="宋体"/>
          <w:b/>
          <w:sz w:val="24"/>
          <w:szCs w:val="24"/>
        </w:rPr>
      </w:pPr>
      <w:r>
        <w:rPr>
          <w:rFonts w:eastAsia="宋体"/>
          <w:b/>
          <w:sz w:val="24"/>
          <w:szCs w:val="24"/>
        </w:rPr>
        <w:t>二、董事会会议审议情况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4"/>
        </w:rPr>
      </w:pPr>
      <w:r>
        <w:rPr>
          <w:rFonts w:hint="eastAsia" w:eastAsia="宋体"/>
          <w:sz w:val="24"/>
          <w:szCs w:val="24"/>
        </w:rPr>
        <w:t>经出席会议的董事审议和表决，本次会议形成以下决议：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审议通过《关于补选第十届董事会专门委员会委员的议案》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经审议，董事会同意补选牟文君女士担任公司第十届董事会审计委员会委员、董事会提名委员会委员。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审议通过《关于2024年半年度报告及摘要的议案》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经审议，董事会同意2024年半年度报告及摘要。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本议案已经第十届董事会审计委员会2024年第</w:t>
      </w:r>
      <w:r>
        <w:rPr>
          <w:rFonts w:hint="default"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rPr>
        <w:t>次会议事前审议通过。具体内容详见同日披露在证券时报和巨潮资讯网（http://www.cninfo.com.cn）的</w:t>
      </w:r>
      <w:r>
        <w:rPr>
          <w:rFonts w:hint="eastAsia" w:eastAsia="宋体" w:cs="Times New Roman"/>
          <w:sz w:val="24"/>
          <w:szCs w:val="24"/>
          <w:highlight w:val="none"/>
          <w:lang w:eastAsia="zh-CN"/>
        </w:rPr>
        <w:t>《2024年半年度报告》《2024年半年度报告摘要》</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审议通过《关于2024年半年度募集资金存放与使用情况专项报告的议案》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经审议，董事会同意公司2024年半年度募集资金存放与使用情况专项报告。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本议案已经第十届董事会审计委员会2024年第</w:t>
      </w:r>
      <w:r>
        <w:rPr>
          <w:rFonts w:hint="default"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rPr>
        <w:t>次会议事前审议通过。具体内容详见同日披露在巨潮资讯网（http://www.cninfo.com.cn）的</w:t>
      </w:r>
      <w:r>
        <w:rPr>
          <w:rFonts w:hint="eastAsia" w:eastAsia="宋体" w:cs="Times New Roman"/>
          <w:sz w:val="24"/>
          <w:szCs w:val="24"/>
          <w:highlight w:val="none"/>
          <w:lang w:eastAsia="zh-CN"/>
        </w:rPr>
        <w:t>《2024年半年度募集资金存放与使用情况的专项报告》</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审议通过《关于中广核财务有限责任公司风险评估报告的议案》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经审议，董事会同意中广核财务有限责任公司风险评估报告。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本议案已经第十届董事会审计委员会</w:t>
      </w:r>
      <w:r>
        <w:rPr>
          <w:rFonts w:hint="default" w:ascii="Times New Roman" w:hAnsi="Times New Roman" w:eastAsia="宋体" w:cs="Times New Roman"/>
          <w:sz w:val="24"/>
          <w:szCs w:val="24"/>
          <w:highlight w:val="none"/>
        </w:rPr>
        <w:t>2024年第</w:t>
      </w:r>
      <w:r>
        <w:rPr>
          <w:rFonts w:hint="default"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rPr>
        <w:t>次会议</w:t>
      </w:r>
      <w:r>
        <w:rPr>
          <w:rFonts w:hint="default" w:ascii="Times New Roman" w:hAnsi="Times New Roman" w:eastAsia="宋体" w:cs="Times New Roman"/>
          <w:sz w:val="24"/>
          <w:szCs w:val="24"/>
          <w:lang w:eastAsia="zh-CN"/>
        </w:rPr>
        <w:t>事前审议通过。具体内容详见同日披露在巨潮资讯网（http://www.cninfo.com.cn）的</w:t>
      </w:r>
      <w:r>
        <w:rPr>
          <w:rFonts w:hint="eastAsia" w:eastAsia="宋体" w:cs="Times New Roman"/>
          <w:sz w:val="24"/>
          <w:szCs w:val="24"/>
          <w:lang w:eastAsia="zh-CN"/>
        </w:rPr>
        <w:t>《关于中广核财务有限责任公司的风险评估报告》</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表决情况：5票同意、0票反对、0票弃权、4票回避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本议案涉及关联交易，关联董事李勇、盛国福、何祖元、牟文君因在交易对方的实际控制人任职、为交易对方实际控制人推荐的董事等原因为关联董事</w:t>
      </w:r>
      <w:r>
        <w:rPr>
          <w:rFonts w:hint="eastAsia" w:eastAsia="宋体" w:cs="Times New Roman"/>
          <w:sz w:val="24"/>
          <w:szCs w:val="24"/>
          <w:lang w:val="en-US" w:eastAsia="zh-CN"/>
        </w:rPr>
        <w:t>对</w:t>
      </w:r>
      <w:r>
        <w:rPr>
          <w:rFonts w:hint="default" w:ascii="Times New Roman" w:hAnsi="Times New Roman" w:eastAsia="宋体" w:cs="Times New Roman"/>
          <w:sz w:val="24"/>
          <w:szCs w:val="24"/>
        </w:rPr>
        <w:t>本议案回避表决。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5.</w:t>
      </w:r>
      <w:r>
        <w:rPr>
          <w:rFonts w:hint="default" w:ascii="Times New Roman" w:hAnsi="Times New Roman" w:eastAsia="宋体" w:cs="Times New Roman"/>
          <w:b/>
          <w:sz w:val="24"/>
          <w:szCs w:val="24"/>
          <w:highlight w:val="none"/>
        </w:rPr>
        <w:t>审议通过《关于注销首</w:t>
      </w:r>
      <w:r>
        <w:rPr>
          <w:rFonts w:hint="eastAsia" w:eastAsia="宋体" w:cs="Times New Roman"/>
          <w:b/>
          <w:sz w:val="24"/>
          <w:szCs w:val="24"/>
          <w:highlight w:val="none"/>
          <w:lang w:val="en-US" w:eastAsia="zh-CN"/>
        </w:rPr>
        <w:t>期</w:t>
      </w:r>
      <w:r>
        <w:rPr>
          <w:rFonts w:hint="default" w:ascii="Times New Roman" w:hAnsi="Times New Roman" w:eastAsia="宋体" w:cs="Times New Roman"/>
          <w:b/>
          <w:sz w:val="24"/>
          <w:szCs w:val="24"/>
          <w:highlight w:val="none"/>
        </w:rPr>
        <w:t>第一个行权期及离职人员股票期权的议案》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经审议，根据股东会授权，董事会同意注销6名离职人员股票期权87万份</w:t>
      </w:r>
      <w:r>
        <w:rPr>
          <w:rFonts w:hint="default" w:ascii="Times New Roman" w:hAnsi="Times New Roman" w:eastAsia="宋体" w:cs="Times New Roman"/>
          <w:sz w:val="24"/>
          <w:szCs w:val="24"/>
          <w:highlight w:val="none"/>
          <w:lang w:val="en-US" w:eastAsia="zh-CN"/>
        </w:rPr>
        <w:t>以及注销</w:t>
      </w:r>
      <w:r>
        <w:rPr>
          <w:rFonts w:hint="default" w:ascii="Times New Roman" w:hAnsi="Times New Roman" w:eastAsia="宋体" w:cs="Times New Roman"/>
          <w:sz w:val="24"/>
          <w:szCs w:val="24"/>
          <w:highlight w:val="none"/>
        </w:rPr>
        <w:t>首</w:t>
      </w:r>
      <w:r>
        <w:rPr>
          <w:rFonts w:hint="eastAsia" w:eastAsia="宋体" w:cs="Times New Roman"/>
          <w:sz w:val="24"/>
          <w:szCs w:val="24"/>
          <w:highlight w:val="none"/>
          <w:lang w:val="en-US" w:eastAsia="zh-CN"/>
        </w:rPr>
        <w:t>期（包括首批授予及预留授予的）</w:t>
      </w:r>
      <w:r>
        <w:rPr>
          <w:rFonts w:hint="default" w:ascii="Times New Roman" w:hAnsi="Times New Roman" w:eastAsia="宋体" w:cs="Times New Roman"/>
          <w:sz w:val="24"/>
          <w:szCs w:val="24"/>
          <w:highlight w:val="none"/>
        </w:rPr>
        <w:t>第一</w:t>
      </w:r>
      <w:r>
        <w:rPr>
          <w:rFonts w:hint="default" w:ascii="Times New Roman" w:hAnsi="Times New Roman" w:eastAsia="宋体" w:cs="Times New Roman"/>
          <w:sz w:val="24"/>
          <w:szCs w:val="24"/>
          <w:highlight w:val="none"/>
          <w:lang w:val="en-US" w:eastAsia="zh-CN"/>
        </w:rPr>
        <w:t>个行权期</w:t>
      </w:r>
      <w:r>
        <w:rPr>
          <w:rFonts w:hint="default" w:ascii="Times New Roman" w:hAnsi="Times New Roman" w:eastAsia="宋体" w:cs="Times New Roman"/>
          <w:sz w:val="24"/>
          <w:szCs w:val="24"/>
          <w:highlight w:val="none"/>
        </w:rPr>
        <w:t>未达行权条件的股票期权769.6614万份。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经审议，董事会认为，本次注销部分股票期权不会对公司财务状况和经营情况产生实质性影响，不会影响公司股票期权激励计划的继续实施；同时，本次注销不会影响公司员工及管理团队正常履职。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本议案已经第十届董事会薪酬委员会2024年第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rPr>
        <w:t>次会议事前审议通过。北京市金杜（深圳）律师事务所</w:t>
      </w:r>
      <w:r>
        <w:rPr>
          <w:rFonts w:hint="eastAsia" w:eastAsia="宋体" w:cs="Times New Roman"/>
          <w:sz w:val="24"/>
          <w:szCs w:val="24"/>
          <w:highlight w:val="none"/>
          <w:lang w:val="en-US" w:eastAsia="zh-CN"/>
        </w:rPr>
        <w:t>出具了《关于公司2022年股票期权激励计划注销部分股票期权的法律意见书》。</w:t>
      </w:r>
      <w:r>
        <w:rPr>
          <w:rFonts w:hint="default" w:ascii="Times New Roman" w:hAnsi="Times New Roman" w:eastAsia="宋体" w:cs="Times New Roman"/>
          <w:sz w:val="24"/>
          <w:szCs w:val="24"/>
          <w:highlight w:val="none"/>
          <w:lang w:val="en-US" w:eastAsia="zh-CN"/>
        </w:rPr>
        <w:t>具体内容详见同日披露在证券时报和巨潮资讯网（http://www.cninfo.com.cn）的</w:t>
      </w:r>
      <w:r>
        <w:rPr>
          <w:rFonts w:hint="eastAsia" w:eastAsia="宋体" w:cs="Times New Roman"/>
          <w:sz w:val="24"/>
          <w:szCs w:val="24"/>
          <w:highlight w:val="none"/>
          <w:lang w:val="en-US" w:eastAsia="zh-CN"/>
        </w:rPr>
        <w:t>《关于2022年股票期权激励计划第一个行权期行权条件未成就及注销部分股票期权的公告》</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highlight w:val="none"/>
          <w:lang w:val="en-US" w:eastAsia="zh-CN"/>
        </w:rPr>
        <w:t>董事兼总经理盛国福先生为</w:t>
      </w:r>
      <w:r>
        <w:rPr>
          <w:rFonts w:hint="eastAsia" w:eastAsia="宋体" w:cs="Times New Roman"/>
          <w:sz w:val="24"/>
          <w:szCs w:val="24"/>
          <w:highlight w:val="none"/>
          <w:lang w:val="en-US" w:eastAsia="zh-CN"/>
        </w:rPr>
        <w:t>股票期权的</w:t>
      </w:r>
      <w:r>
        <w:rPr>
          <w:rFonts w:hint="default" w:ascii="Times New Roman" w:hAnsi="Times New Roman" w:eastAsia="宋体" w:cs="Times New Roman"/>
          <w:sz w:val="24"/>
          <w:szCs w:val="24"/>
          <w:highlight w:val="none"/>
          <w:lang w:val="en-US" w:eastAsia="zh-CN"/>
        </w:rPr>
        <w:t>激励对象，对本议案回避表决。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6.</w:t>
      </w:r>
      <w:r>
        <w:rPr>
          <w:rFonts w:hint="default" w:ascii="Times New Roman" w:hAnsi="Times New Roman" w:eastAsia="宋体" w:cs="Times New Roman"/>
          <w:b/>
          <w:sz w:val="24"/>
          <w:szCs w:val="24"/>
          <w:highlight w:val="none"/>
        </w:rPr>
        <w:t>审议通过《关于达胜公司吸收合并加速器苏州公司的议案》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w:t>
      </w:r>
      <w:r>
        <w:rPr>
          <w:rFonts w:hint="default" w:ascii="Times New Roman" w:hAnsi="Times New Roman" w:eastAsia="宋体" w:cs="Times New Roman"/>
          <w:sz w:val="24"/>
          <w:szCs w:val="24"/>
          <w:highlight w:val="none"/>
          <w:lang w:val="en-US" w:eastAsia="zh-CN"/>
        </w:rPr>
        <w:t>公司全资子公司</w:t>
      </w:r>
      <w:r>
        <w:rPr>
          <w:rFonts w:hint="default" w:ascii="Times New Roman" w:hAnsi="Times New Roman" w:eastAsia="宋体" w:cs="Times New Roman"/>
          <w:sz w:val="24"/>
          <w:szCs w:val="24"/>
          <w:highlight w:val="none"/>
        </w:rPr>
        <w:t>中广核达胜加速器技术有限公司</w:t>
      </w:r>
      <w:r>
        <w:rPr>
          <w:rFonts w:hint="eastAsia" w:eastAsia="宋体" w:cs="Times New Roman"/>
          <w:sz w:val="24"/>
          <w:szCs w:val="24"/>
          <w:highlight w:val="none"/>
          <w:lang w:eastAsia="zh-CN"/>
        </w:rPr>
        <w:t>（</w:t>
      </w:r>
      <w:r>
        <w:rPr>
          <w:rFonts w:hint="eastAsia" w:eastAsia="宋体" w:cs="Times New Roman"/>
          <w:sz w:val="24"/>
          <w:szCs w:val="24"/>
          <w:highlight w:val="none"/>
          <w:lang w:val="en-US" w:eastAsia="zh-CN"/>
        </w:rPr>
        <w:t>简称“</w:t>
      </w:r>
      <w:r>
        <w:rPr>
          <w:rFonts w:hint="default" w:ascii="Times New Roman" w:hAnsi="Times New Roman" w:eastAsia="宋体" w:cs="Times New Roman"/>
          <w:sz w:val="24"/>
          <w:szCs w:val="24"/>
          <w:highlight w:val="none"/>
          <w:lang w:val="en-US" w:eastAsia="zh-CN"/>
        </w:rPr>
        <w:t>达胜公司</w:t>
      </w:r>
      <w:r>
        <w:rPr>
          <w:rFonts w:hint="eastAsia" w:eastAsia="宋体" w:cs="Times New Roman"/>
          <w:sz w:val="24"/>
          <w:szCs w:val="24"/>
          <w:highlight w:val="none"/>
          <w:lang w:val="en-US" w:eastAsia="zh-CN"/>
        </w:rPr>
        <w:t>”</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rPr>
        <w:t>吸收合并</w:t>
      </w:r>
      <w:r>
        <w:rPr>
          <w:rFonts w:hint="default" w:ascii="Times New Roman" w:hAnsi="Times New Roman" w:eastAsia="宋体" w:cs="Times New Roman"/>
          <w:sz w:val="24"/>
          <w:szCs w:val="24"/>
          <w:highlight w:val="none"/>
          <w:lang w:val="en-US" w:eastAsia="zh-CN"/>
        </w:rPr>
        <w:t>其全资子公司中广核加速器技术（苏州）有限公司的</w:t>
      </w:r>
      <w:r>
        <w:rPr>
          <w:rFonts w:hint="default" w:ascii="Times New Roman" w:hAnsi="Times New Roman" w:eastAsia="宋体" w:cs="Times New Roman"/>
          <w:sz w:val="24"/>
          <w:szCs w:val="24"/>
          <w:highlight w:val="none"/>
        </w:rPr>
        <w:t>方案并签署吸收合并协议。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val="en-US" w:eastAsia="zh-CN"/>
        </w:rPr>
        <w:t>7.</w:t>
      </w:r>
      <w:r>
        <w:rPr>
          <w:rFonts w:hint="default" w:ascii="Times New Roman" w:hAnsi="Times New Roman" w:eastAsia="宋体" w:cs="Times New Roman"/>
          <w:b/>
          <w:bCs/>
          <w:sz w:val="24"/>
          <w:szCs w:val="24"/>
          <w:highlight w:val="none"/>
        </w:rPr>
        <w:t>审议通过《关于达胜公司收购梅山至臻所持达胜科技5%股权决策申请的议案》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中广核达胜科技有限公司（以下简</w:t>
      </w:r>
      <w:r>
        <w:rPr>
          <w:rFonts w:hint="eastAsia" w:ascii="宋体" w:hAnsi="宋体" w:eastAsia="宋体" w:cs="宋体"/>
          <w:sz w:val="24"/>
          <w:szCs w:val="24"/>
          <w:highlight w:val="none"/>
        </w:rPr>
        <w:t>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达胜科技</w:t>
      </w:r>
      <w:r>
        <w:rPr>
          <w:rFonts w:hint="eastAsia" w:ascii="宋体" w:hAnsi="宋体" w:eastAsia="宋体" w:cs="宋体"/>
          <w:sz w:val="24"/>
          <w:szCs w:val="24"/>
          <w:highlight w:val="none"/>
          <w:lang w:eastAsia="zh-CN"/>
        </w:rPr>
        <w:t>”</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为公司全资子公司达胜公司的控股子公司，达胜公司持有达胜科技95%股权，</w:t>
      </w:r>
      <w:r>
        <w:rPr>
          <w:rFonts w:hint="default" w:ascii="Times New Roman" w:hAnsi="Times New Roman" w:eastAsia="宋体" w:cs="Times New Roman"/>
          <w:sz w:val="24"/>
          <w:szCs w:val="24"/>
          <w:highlight w:val="none"/>
        </w:rPr>
        <w:t>宁波梅山保税港区至臻企业管理合伙企业（有限合伙）（以下简称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梅山至臻</w:t>
      </w:r>
      <w:r>
        <w:rPr>
          <w:rFonts w:hint="eastAsia" w:ascii="宋体" w:hAnsi="宋体" w:eastAsia="宋体" w:cs="宋体"/>
          <w:sz w:val="24"/>
          <w:szCs w:val="24"/>
          <w:highlight w:val="none"/>
          <w:lang w:eastAsia="zh-CN"/>
        </w:rPr>
        <w:t>”</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持有达胜科技5%股权。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w:t>
      </w:r>
      <w:r>
        <w:rPr>
          <w:rFonts w:hint="default" w:ascii="Times New Roman" w:hAnsi="Times New Roman" w:eastAsia="宋体" w:cs="Times New Roman"/>
          <w:sz w:val="24"/>
          <w:szCs w:val="24"/>
          <w:highlight w:val="none"/>
          <w:lang w:val="en-US" w:eastAsia="zh-CN"/>
        </w:rPr>
        <w:t>达胜</w:t>
      </w:r>
      <w:r>
        <w:rPr>
          <w:rFonts w:hint="default" w:ascii="Times New Roman" w:hAnsi="Times New Roman" w:eastAsia="宋体" w:cs="Times New Roman"/>
          <w:sz w:val="24"/>
          <w:szCs w:val="24"/>
          <w:highlight w:val="none"/>
        </w:rPr>
        <w:t>公司</w:t>
      </w:r>
      <w:r>
        <w:rPr>
          <w:rFonts w:hint="default" w:ascii="Times New Roman" w:hAnsi="Times New Roman" w:eastAsia="宋体" w:cs="Times New Roman"/>
          <w:sz w:val="24"/>
          <w:szCs w:val="24"/>
          <w:highlight w:val="none"/>
          <w:lang w:val="en-US" w:eastAsia="zh-CN"/>
        </w:rPr>
        <w:t>收购</w:t>
      </w:r>
      <w:r>
        <w:rPr>
          <w:rFonts w:hint="default" w:ascii="Times New Roman" w:hAnsi="Times New Roman" w:eastAsia="宋体" w:cs="Times New Roman"/>
          <w:sz w:val="24"/>
          <w:szCs w:val="24"/>
          <w:highlight w:val="none"/>
        </w:rPr>
        <w:t>梅山至臻所持达胜科技5%股权，交易对价为1元人民币。</w:t>
      </w:r>
      <w:bookmarkStart w:id="0" w:name="_GoBack"/>
      <w:bookmarkEnd w:id="0"/>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rPr>
      </w:pPr>
      <w:r>
        <w:rPr>
          <w:rFonts w:hint="default" w:ascii="Times New Roman" w:hAnsi="Times New Roman" w:eastAsia="宋体" w:cs="Times New Roman"/>
          <w:sz w:val="24"/>
          <w:szCs w:val="24"/>
          <w:highlight w:val="none"/>
        </w:rPr>
        <w:t>本次交易不构成《深圳证券交易所股票上市规则》规定的重大交易，不会对公司产生重大影响。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8.</w:t>
      </w:r>
      <w:r>
        <w:rPr>
          <w:rFonts w:hint="default" w:ascii="Times New Roman" w:hAnsi="Times New Roman" w:eastAsia="宋体" w:cs="Times New Roman"/>
          <w:b/>
          <w:sz w:val="24"/>
          <w:szCs w:val="24"/>
          <w:highlight w:val="none"/>
        </w:rPr>
        <w:t>审议通过《关于续聘2024年度财务审计和内控审计机构的议案》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审议，董事会同意续聘立信会计师事务所（特殊普通合伙）作为公司2024年度财务审计和内控审计机构；同意公司2024年度审计费用合计不超过人民币250万元（其中财务审计费用不超过210万元，内控审计费用不超过40万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本议案已经第十届董事会审计委员会</w:t>
      </w:r>
      <w:r>
        <w:rPr>
          <w:rFonts w:hint="default" w:ascii="Times New Roman" w:hAnsi="Times New Roman" w:eastAsia="宋体" w:cs="Times New Roman"/>
          <w:sz w:val="24"/>
          <w:szCs w:val="24"/>
          <w:highlight w:val="none"/>
        </w:rPr>
        <w:t>2024年第</w:t>
      </w:r>
      <w:r>
        <w:rPr>
          <w:rFonts w:hint="default"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rPr>
        <w:t>次会议</w:t>
      </w:r>
      <w:r>
        <w:rPr>
          <w:rFonts w:hint="default" w:ascii="Times New Roman" w:hAnsi="Times New Roman" w:eastAsia="宋体" w:cs="Times New Roman"/>
          <w:sz w:val="24"/>
          <w:szCs w:val="24"/>
          <w:lang w:eastAsia="zh-CN"/>
        </w:rPr>
        <w:t>事前审议通过。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具体内容详见同日披露在证券时报和巨潮资讯网（http://www.cninfo.com.cn）的</w:t>
      </w:r>
      <w:r>
        <w:rPr>
          <w:rFonts w:hint="eastAsia" w:eastAsia="宋体" w:cs="Times New Roman"/>
          <w:sz w:val="24"/>
          <w:szCs w:val="24"/>
          <w:highlight w:val="none"/>
          <w:lang w:eastAsia="zh-CN"/>
        </w:rPr>
        <w:t>《关于拟续聘会计师事务所的公告》</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本议案尚需提交公司2024年第四次临时股东会审议。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9.</w:t>
      </w:r>
      <w:r>
        <w:rPr>
          <w:rFonts w:hint="default" w:ascii="Times New Roman" w:hAnsi="Times New Roman" w:eastAsia="宋体" w:cs="Times New Roman"/>
          <w:b/>
          <w:sz w:val="24"/>
          <w:szCs w:val="24"/>
          <w:highlight w:val="none"/>
        </w:rPr>
        <w:t>审议通过《关于提请召开2024年第四次临时股东会的议案》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lang w:val="en-US" w:eastAsia="zh-CN"/>
        </w:rPr>
        <w:t>经审议，董事会同意公司于2024年9月20日（星期五）下午2:30召开2024年第四次临时股东会，会议地点为深圳市福田区深南大道2002号中广核大厦北楼19层881会议室，会议审议《关于续聘2024年度财务审计和内控审计机构的议案》。具体内容详见同日披露在证券时报和巨潮资讯网（http://www.cninfo.com.cn）的</w:t>
      </w:r>
      <w:r>
        <w:rPr>
          <w:rFonts w:hint="eastAsia" w:eastAsia="宋体" w:cs="Times New Roman"/>
          <w:sz w:val="24"/>
          <w:szCs w:val="24"/>
          <w:highlight w:val="none"/>
          <w:lang w:val="en-US" w:eastAsia="zh-CN"/>
        </w:rPr>
        <w:t>《关于召开2024年第四次临时股东会的通知》</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三、备查文件</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第十届董事会第十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次会议决议</w:t>
      </w:r>
      <w:r>
        <w:rPr>
          <w:rFonts w:hint="default" w:ascii="Times New Roman" w:hAnsi="Times New Roman" w:eastAsia="宋体" w:cs="Times New Roman"/>
          <w:sz w:val="24"/>
          <w:szCs w:val="24"/>
          <w:lang w:val="en-US" w:eastAsia="zh-CN"/>
        </w:rPr>
        <w:t>；</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2.第十届董事会薪酬委员会2024年第二次会议决议；</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3.第十届董事会审计委员会2024年第三次会议决议。</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特此公告。</w:t>
      </w:r>
    </w:p>
    <w:p>
      <w:pPr>
        <w:snapToGrid w:val="0"/>
        <w:spacing w:line="360" w:lineRule="auto"/>
        <w:ind w:firstLine="480" w:firstLineChars="200"/>
        <w:rPr>
          <w:rFonts w:hint="default" w:ascii="Times New Roman" w:hAnsi="Times New Roman" w:eastAsia="宋体" w:cs="Times New Roman"/>
          <w:sz w:val="24"/>
          <w:szCs w:val="24"/>
        </w:rPr>
      </w:pPr>
    </w:p>
    <w:p>
      <w:pPr>
        <w:snapToGrid w:val="0"/>
        <w:spacing w:line="360" w:lineRule="auto"/>
        <w:ind w:firstLine="480" w:firstLineChars="200"/>
        <w:rPr>
          <w:rFonts w:hint="default" w:ascii="Times New Roman" w:hAnsi="Times New Roman" w:eastAsia="宋体" w:cs="Times New Roman"/>
          <w:sz w:val="24"/>
          <w:szCs w:val="24"/>
        </w:rPr>
      </w:pPr>
    </w:p>
    <w:p>
      <w:pPr>
        <w:snapToGrid w:val="0"/>
        <w:spacing w:line="360" w:lineRule="auto"/>
        <w:ind w:firstLine="480" w:firstLineChars="200"/>
        <w:rPr>
          <w:rFonts w:hint="default" w:ascii="Times New Roman" w:hAnsi="Times New Roman" w:eastAsia="宋体" w:cs="Times New Roman"/>
          <w:sz w:val="24"/>
          <w:szCs w:val="24"/>
        </w:rPr>
      </w:pP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中广核核技术发展股份有限公司</w:t>
      </w: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董事会</w:t>
      </w:r>
    </w:p>
    <w:p>
      <w:pPr>
        <w:snapToGrid w:val="0"/>
        <w:spacing w:line="360" w:lineRule="auto"/>
        <w:ind w:firstLine="482"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2024年</w:t>
      </w:r>
      <w:r>
        <w:rPr>
          <w:rFonts w:hint="default" w:ascii="Times New Roman" w:hAnsi="Times New Roman" w:eastAsia="宋体" w:cs="Times New Roman"/>
          <w:b/>
          <w:sz w:val="24"/>
          <w:szCs w:val="24"/>
          <w:lang w:val="en-US" w:eastAsia="zh-CN"/>
        </w:rPr>
        <w:t>8</w:t>
      </w:r>
      <w:r>
        <w:rPr>
          <w:rFonts w:hint="default" w:ascii="Times New Roman" w:hAnsi="Times New Roman" w:eastAsia="宋体" w:cs="Times New Roman"/>
          <w:b/>
          <w:sz w:val="24"/>
          <w:szCs w:val="24"/>
        </w:rPr>
        <w:t>月</w:t>
      </w:r>
      <w:r>
        <w:rPr>
          <w:rFonts w:hint="default" w:ascii="Times New Roman" w:hAnsi="Times New Roman" w:eastAsia="宋体" w:cs="Times New Roman"/>
          <w:b/>
          <w:sz w:val="24"/>
          <w:szCs w:val="24"/>
          <w:lang w:val="en-US" w:eastAsia="zh-CN"/>
        </w:rPr>
        <w:t>30</w:t>
      </w:r>
      <w:r>
        <w:rPr>
          <w:rFonts w:hint="default" w:ascii="Times New Roman" w:hAnsi="Times New Roman" w:eastAsia="宋体"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82E"/>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55734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4FF65D5"/>
    <w:rsid w:val="0503641B"/>
    <w:rsid w:val="05576A81"/>
    <w:rsid w:val="056104BC"/>
    <w:rsid w:val="05B9404A"/>
    <w:rsid w:val="05C2125A"/>
    <w:rsid w:val="05E67615"/>
    <w:rsid w:val="05FA5D1E"/>
    <w:rsid w:val="0605178D"/>
    <w:rsid w:val="06236F09"/>
    <w:rsid w:val="064D0C7B"/>
    <w:rsid w:val="064D1400"/>
    <w:rsid w:val="066F4A33"/>
    <w:rsid w:val="0693255A"/>
    <w:rsid w:val="06EA2838"/>
    <w:rsid w:val="070161F7"/>
    <w:rsid w:val="072E4129"/>
    <w:rsid w:val="075925E6"/>
    <w:rsid w:val="07992F5A"/>
    <w:rsid w:val="07BB7068"/>
    <w:rsid w:val="080A3FCD"/>
    <w:rsid w:val="080C1672"/>
    <w:rsid w:val="0827239F"/>
    <w:rsid w:val="083D5237"/>
    <w:rsid w:val="084142D3"/>
    <w:rsid w:val="08537854"/>
    <w:rsid w:val="08675B42"/>
    <w:rsid w:val="086765C0"/>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D52CCF"/>
    <w:rsid w:val="0ED72852"/>
    <w:rsid w:val="0F075B3D"/>
    <w:rsid w:val="0F413EB1"/>
    <w:rsid w:val="0F74290B"/>
    <w:rsid w:val="0FEE7B63"/>
    <w:rsid w:val="0FF90584"/>
    <w:rsid w:val="0FFE21D2"/>
    <w:rsid w:val="1082783E"/>
    <w:rsid w:val="10967BE4"/>
    <w:rsid w:val="10C860A5"/>
    <w:rsid w:val="10DA54EB"/>
    <w:rsid w:val="10FA11B9"/>
    <w:rsid w:val="11105BCB"/>
    <w:rsid w:val="112E5545"/>
    <w:rsid w:val="11766128"/>
    <w:rsid w:val="11884B1D"/>
    <w:rsid w:val="11D27DC5"/>
    <w:rsid w:val="11D6694D"/>
    <w:rsid w:val="11D72E84"/>
    <w:rsid w:val="11FF3BA3"/>
    <w:rsid w:val="12097EEB"/>
    <w:rsid w:val="12F521C1"/>
    <w:rsid w:val="13062350"/>
    <w:rsid w:val="137551BA"/>
    <w:rsid w:val="138253F3"/>
    <w:rsid w:val="13CA78A4"/>
    <w:rsid w:val="13E90E7D"/>
    <w:rsid w:val="13F803B8"/>
    <w:rsid w:val="140B1546"/>
    <w:rsid w:val="149B346D"/>
    <w:rsid w:val="149D2C0B"/>
    <w:rsid w:val="152336C8"/>
    <w:rsid w:val="1588570F"/>
    <w:rsid w:val="15B21392"/>
    <w:rsid w:val="16251A7B"/>
    <w:rsid w:val="168604B3"/>
    <w:rsid w:val="16CD3142"/>
    <w:rsid w:val="16D7053D"/>
    <w:rsid w:val="16DB572C"/>
    <w:rsid w:val="16FE1415"/>
    <w:rsid w:val="172C29D4"/>
    <w:rsid w:val="17330D1A"/>
    <w:rsid w:val="17564E9E"/>
    <w:rsid w:val="178E3F62"/>
    <w:rsid w:val="179A11D6"/>
    <w:rsid w:val="187278CB"/>
    <w:rsid w:val="19154E02"/>
    <w:rsid w:val="194075FE"/>
    <w:rsid w:val="19951B5B"/>
    <w:rsid w:val="19F84C38"/>
    <w:rsid w:val="1A202DC3"/>
    <w:rsid w:val="1A2C0864"/>
    <w:rsid w:val="1A595C8F"/>
    <w:rsid w:val="1A5D6431"/>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057E82"/>
    <w:rsid w:val="1F456C3D"/>
    <w:rsid w:val="1F7A021E"/>
    <w:rsid w:val="1FAB1086"/>
    <w:rsid w:val="1FAC6C21"/>
    <w:rsid w:val="1FF36C63"/>
    <w:rsid w:val="200E71DA"/>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B95E28"/>
    <w:rsid w:val="24C1538F"/>
    <w:rsid w:val="24E446E9"/>
    <w:rsid w:val="24FF4E38"/>
    <w:rsid w:val="251724C3"/>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CC6A8F"/>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F5666"/>
    <w:rsid w:val="2E821397"/>
    <w:rsid w:val="2E8350B5"/>
    <w:rsid w:val="2EC9634C"/>
    <w:rsid w:val="2EE64F31"/>
    <w:rsid w:val="2F0A1F56"/>
    <w:rsid w:val="2F421151"/>
    <w:rsid w:val="2F4A12D0"/>
    <w:rsid w:val="2F747280"/>
    <w:rsid w:val="2F880E2A"/>
    <w:rsid w:val="2FDC1401"/>
    <w:rsid w:val="30520083"/>
    <w:rsid w:val="30561973"/>
    <w:rsid w:val="308D49A4"/>
    <w:rsid w:val="30917E27"/>
    <w:rsid w:val="30ED3219"/>
    <w:rsid w:val="30F636CE"/>
    <w:rsid w:val="31171833"/>
    <w:rsid w:val="31276540"/>
    <w:rsid w:val="31696698"/>
    <w:rsid w:val="3176218B"/>
    <w:rsid w:val="31A352EC"/>
    <w:rsid w:val="32AD43B0"/>
    <w:rsid w:val="32F2307E"/>
    <w:rsid w:val="32F953D2"/>
    <w:rsid w:val="33000A2E"/>
    <w:rsid w:val="331D4D45"/>
    <w:rsid w:val="34626DAE"/>
    <w:rsid w:val="34821F08"/>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93751E"/>
    <w:rsid w:val="38F77026"/>
    <w:rsid w:val="390B3BAD"/>
    <w:rsid w:val="39353570"/>
    <w:rsid w:val="39B6357C"/>
    <w:rsid w:val="3A0D24F8"/>
    <w:rsid w:val="3A146E69"/>
    <w:rsid w:val="3A915C02"/>
    <w:rsid w:val="3AB62979"/>
    <w:rsid w:val="3ACF2DFF"/>
    <w:rsid w:val="3B1E2C92"/>
    <w:rsid w:val="3B627CF4"/>
    <w:rsid w:val="3BB4504B"/>
    <w:rsid w:val="3BC739D5"/>
    <w:rsid w:val="3C0B4EF4"/>
    <w:rsid w:val="3C156AA2"/>
    <w:rsid w:val="3C2F06EC"/>
    <w:rsid w:val="3C6E0DD8"/>
    <w:rsid w:val="3CAF042D"/>
    <w:rsid w:val="3CB46C36"/>
    <w:rsid w:val="3CF22462"/>
    <w:rsid w:val="3D23337D"/>
    <w:rsid w:val="3D2A5F31"/>
    <w:rsid w:val="3E0E67A2"/>
    <w:rsid w:val="3E25603B"/>
    <w:rsid w:val="3E7B4A72"/>
    <w:rsid w:val="3E8E06D6"/>
    <w:rsid w:val="3EC576AD"/>
    <w:rsid w:val="3ED50494"/>
    <w:rsid w:val="3FAC2834"/>
    <w:rsid w:val="3FE20833"/>
    <w:rsid w:val="40391D9D"/>
    <w:rsid w:val="40A94D33"/>
    <w:rsid w:val="40B01A65"/>
    <w:rsid w:val="40BA7418"/>
    <w:rsid w:val="40C1059D"/>
    <w:rsid w:val="410D3985"/>
    <w:rsid w:val="411C2F72"/>
    <w:rsid w:val="4175758A"/>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5C83ED1"/>
    <w:rsid w:val="461F3EBE"/>
    <w:rsid w:val="464E73A4"/>
    <w:rsid w:val="4684492B"/>
    <w:rsid w:val="46885010"/>
    <w:rsid w:val="469E548C"/>
    <w:rsid w:val="46AD6854"/>
    <w:rsid w:val="4705712E"/>
    <w:rsid w:val="47CB3E36"/>
    <w:rsid w:val="47F61B67"/>
    <w:rsid w:val="485A0EA8"/>
    <w:rsid w:val="486354FC"/>
    <w:rsid w:val="488A744B"/>
    <w:rsid w:val="48DF35DF"/>
    <w:rsid w:val="492926C9"/>
    <w:rsid w:val="49BF4571"/>
    <w:rsid w:val="4A145737"/>
    <w:rsid w:val="4A365D92"/>
    <w:rsid w:val="4A4F7B6C"/>
    <w:rsid w:val="4A515382"/>
    <w:rsid w:val="4A8B7951"/>
    <w:rsid w:val="4AD51513"/>
    <w:rsid w:val="4AEF427C"/>
    <w:rsid w:val="4BB23BBB"/>
    <w:rsid w:val="4BB42B60"/>
    <w:rsid w:val="4BCE305D"/>
    <w:rsid w:val="4C4614BD"/>
    <w:rsid w:val="4C936A3B"/>
    <w:rsid w:val="4CEF26B4"/>
    <w:rsid w:val="4D122945"/>
    <w:rsid w:val="4D1B4648"/>
    <w:rsid w:val="4D6F59A6"/>
    <w:rsid w:val="4DCA5C65"/>
    <w:rsid w:val="4DEF3BEF"/>
    <w:rsid w:val="4E231736"/>
    <w:rsid w:val="4E27013D"/>
    <w:rsid w:val="4E9354A6"/>
    <w:rsid w:val="4EAB0874"/>
    <w:rsid w:val="4F0F2447"/>
    <w:rsid w:val="4F217F9B"/>
    <w:rsid w:val="4F505B88"/>
    <w:rsid w:val="4F604D34"/>
    <w:rsid w:val="50443630"/>
    <w:rsid w:val="504C3368"/>
    <w:rsid w:val="5067612A"/>
    <w:rsid w:val="509C405F"/>
    <w:rsid w:val="5126460E"/>
    <w:rsid w:val="5166270C"/>
    <w:rsid w:val="51766FA2"/>
    <w:rsid w:val="5188598E"/>
    <w:rsid w:val="51936115"/>
    <w:rsid w:val="51D6626D"/>
    <w:rsid w:val="521E7F95"/>
    <w:rsid w:val="523E4376"/>
    <w:rsid w:val="52400863"/>
    <w:rsid w:val="525853E7"/>
    <w:rsid w:val="52714AA6"/>
    <w:rsid w:val="52B20682"/>
    <w:rsid w:val="52F77230"/>
    <w:rsid w:val="532606DF"/>
    <w:rsid w:val="53C564F0"/>
    <w:rsid w:val="53D123DC"/>
    <w:rsid w:val="540D40C4"/>
    <w:rsid w:val="544C1F73"/>
    <w:rsid w:val="545C5D5F"/>
    <w:rsid w:val="547871EB"/>
    <w:rsid w:val="54793793"/>
    <w:rsid w:val="549D6082"/>
    <w:rsid w:val="54B57CF7"/>
    <w:rsid w:val="54B946F7"/>
    <w:rsid w:val="54B97DCC"/>
    <w:rsid w:val="54EB63CD"/>
    <w:rsid w:val="54FC1F36"/>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0124B0"/>
    <w:rsid w:val="5A246D39"/>
    <w:rsid w:val="5A2D6255"/>
    <w:rsid w:val="5A344C5B"/>
    <w:rsid w:val="5A404F42"/>
    <w:rsid w:val="5A4910FB"/>
    <w:rsid w:val="5A586E6E"/>
    <w:rsid w:val="5A5B1261"/>
    <w:rsid w:val="5A751744"/>
    <w:rsid w:val="5A965E6A"/>
    <w:rsid w:val="5AC2653B"/>
    <w:rsid w:val="5AE747C3"/>
    <w:rsid w:val="5B0F786F"/>
    <w:rsid w:val="5B3E0ACF"/>
    <w:rsid w:val="5B4A3D91"/>
    <w:rsid w:val="5B774E71"/>
    <w:rsid w:val="5B86479E"/>
    <w:rsid w:val="5B9E6027"/>
    <w:rsid w:val="5BA23B0C"/>
    <w:rsid w:val="5BCC52B7"/>
    <w:rsid w:val="5C0B3189"/>
    <w:rsid w:val="5C0E651B"/>
    <w:rsid w:val="5C2442E8"/>
    <w:rsid w:val="5CDF7D10"/>
    <w:rsid w:val="5CF73050"/>
    <w:rsid w:val="5CFF5879"/>
    <w:rsid w:val="5D2B4BB7"/>
    <w:rsid w:val="5D4930BF"/>
    <w:rsid w:val="5D8A4F8E"/>
    <w:rsid w:val="5D942BC2"/>
    <w:rsid w:val="5E1D09B1"/>
    <w:rsid w:val="5E42737D"/>
    <w:rsid w:val="5E43257A"/>
    <w:rsid w:val="5E566298"/>
    <w:rsid w:val="5E6C2D25"/>
    <w:rsid w:val="5E984F4E"/>
    <w:rsid w:val="5EC272C4"/>
    <w:rsid w:val="5EDE384A"/>
    <w:rsid w:val="5EE0506F"/>
    <w:rsid w:val="5F362843"/>
    <w:rsid w:val="5F63338A"/>
    <w:rsid w:val="5F6A70D2"/>
    <w:rsid w:val="5F9472E7"/>
    <w:rsid w:val="5F9E5A83"/>
    <w:rsid w:val="600A602E"/>
    <w:rsid w:val="603F2C9B"/>
    <w:rsid w:val="60527107"/>
    <w:rsid w:val="607C091B"/>
    <w:rsid w:val="60982C3C"/>
    <w:rsid w:val="60B55130"/>
    <w:rsid w:val="61171764"/>
    <w:rsid w:val="611C403B"/>
    <w:rsid w:val="612C310A"/>
    <w:rsid w:val="612F7E3B"/>
    <w:rsid w:val="61687FE2"/>
    <w:rsid w:val="61807FF6"/>
    <w:rsid w:val="61AA735E"/>
    <w:rsid w:val="621A3574"/>
    <w:rsid w:val="62AB7D14"/>
    <w:rsid w:val="62B97337"/>
    <w:rsid w:val="62E01977"/>
    <w:rsid w:val="62E95975"/>
    <w:rsid w:val="62F507BA"/>
    <w:rsid w:val="631634FD"/>
    <w:rsid w:val="63613472"/>
    <w:rsid w:val="63681B9C"/>
    <w:rsid w:val="63D262A7"/>
    <w:rsid w:val="63D8455C"/>
    <w:rsid w:val="64643702"/>
    <w:rsid w:val="64727406"/>
    <w:rsid w:val="64B03B59"/>
    <w:rsid w:val="64E06A1A"/>
    <w:rsid w:val="64E351D7"/>
    <w:rsid w:val="64FF45CD"/>
    <w:rsid w:val="6537655B"/>
    <w:rsid w:val="654A1320"/>
    <w:rsid w:val="65681D1D"/>
    <w:rsid w:val="65856911"/>
    <w:rsid w:val="65D331FF"/>
    <w:rsid w:val="668C02C9"/>
    <w:rsid w:val="66A8173D"/>
    <w:rsid w:val="66CF4A15"/>
    <w:rsid w:val="66F50CAA"/>
    <w:rsid w:val="67194E2F"/>
    <w:rsid w:val="676A6A91"/>
    <w:rsid w:val="67784575"/>
    <w:rsid w:val="67DB6000"/>
    <w:rsid w:val="67E8480C"/>
    <w:rsid w:val="68015A0E"/>
    <w:rsid w:val="68171E00"/>
    <w:rsid w:val="683B0B19"/>
    <w:rsid w:val="68910E56"/>
    <w:rsid w:val="68AB1D64"/>
    <w:rsid w:val="68C826A0"/>
    <w:rsid w:val="68F21E64"/>
    <w:rsid w:val="694F7499"/>
    <w:rsid w:val="69C223F9"/>
    <w:rsid w:val="69DD1477"/>
    <w:rsid w:val="69E4021A"/>
    <w:rsid w:val="69EA7815"/>
    <w:rsid w:val="6A3833A6"/>
    <w:rsid w:val="6A6F5EEB"/>
    <w:rsid w:val="6A863476"/>
    <w:rsid w:val="6ABC6016"/>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EAD3B3C"/>
    <w:rsid w:val="6F0D1E43"/>
    <w:rsid w:val="6F0D6371"/>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5F135F9"/>
    <w:rsid w:val="76071FAE"/>
    <w:rsid w:val="76131444"/>
    <w:rsid w:val="762A7C7A"/>
    <w:rsid w:val="76645525"/>
    <w:rsid w:val="76FA4D8B"/>
    <w:rsid w:val="773B151D"/>
    <w:rsid w:val="780A14FB"/>
    <w:rsid w:val="780E4292"/>
    <w:rsid w:val="781666A4"/>
    <w:rsid w:val="781E6760"/>
    <w:rsid w:val="78413F3B"/>
    <w:rsid w:val="786D4685"/>
    <w:rsid w:val="7875223D"/>
    <w:rsid w:val="793A7663"/>
    <w:rsid w:val="799F2BDF"/>
    <w:rsid w:val="79B07D84"/>
    <w:rsid w:val="79C54F96"/>
    <w:rsid w:val="7A0E3BAD"/>
    <w:rsid w:val="7A1816D7"/>
    <w:rsid w:val="7A5C4717"/>
    <w:rsid w:val="7A6779ED"/>
    <w:rsid w:val="7A7F1552"/>
    <w:rsid w:val="7A8F2184"/>
    <w:rsid w:val="7AB279F2"/>
    <w:rsid w:val="7AE65844"/>
    <w:rsid w:val="7B3159C3"/>
    <w:rsid w:val="7B3D2D65"/>
    <w:rsid w:val="7B7873A1"/>
    <w:rsid w:val="7BE34C4E"/>
    <w:rsid w:val="7C403B9E"/>
    <w:rsid w:val="7C5D3006"/>
    <w:rsid w:val="7C993F7F"/>
    <w:rsid w:val="7CBE27BE"/>
    <w:rsid w:val="7CC5604D"/>
    <w:rsid w:val="7CD3558A"/>
    <w:rsid w:val="7CE27CFF"/>
    <w:rsid w:val="7D9F149E"/>
    <w:rsid w:val="7DA44B7F"/>
    <w:rsid w:val="7DD34743"/>
    <w:rsid w:val="7DF12D8F"/>
    <w:rsid w:val="7DF52673"/>
    <w:rsid w:val="7E14633A"/>
    <w:rsid w:val="7E725701"/>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lang w:val="en-US" w:eastAsia="zh-CN" w:bidi="ar-SA"/>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snapToGrid/>
    </w:rPr>
  </w:style>
  <w:style w:type="paragraph" w:styleId="3">
    <w:name w:val="annotation text"/>
    <w:basedOn w:val="1"/>
    <w:link w:val="18"/>
    <w:qFormat/>
    <w:uiPriority w:val="0"/>
    <w:pPr>
      <w:jc w:val="left"/>
    </w:pPr>
  </w:style>
  <w:style w:type="paragraph" w:styleId="4">
    <w:name w:val="Body Text Indent"/>
    <w:basedOn w:val="1"/>
    <w:qFormat/>
    <w:uiPriority w:val="0"/>
    <w:pPr>
      <w:ind w:firstLine="576"/>
    </w:pPr>
    <w:rPr>
      <w:rFonts w:ascii="仿宋_GB2312" w:eastAsia="仿宋_GB2312"/>
      <w:sz w:val="28"/>
      <w:szCs w:val="24"/>
    </w:rPr>
  </w:style>
  <w:style w:type="paragraph" w:styleId="5">
    <w:name w:val="Plain Text"/>
    <w:basedOn w:val="1"/>
    <w:link w:val="19"/>
    <w:qFormat/>
    <w:uiPriority w:val="99"/>
    <w:rPr>
      <w:rFonts w:ascii="宋体" w:hAnsi="Courier New"/>
    </w:rPr>
  </w:style>
  <w:style w:type="paragraph" w:styleId="6">
    <w:name w:val="Date"/>
    <w:basedOn w:val="1"/>
    <w:next w:val="1"/>
    <w:qFormat/>
    <w:uiPriority w:val="0"/>
    <w:pPr>
      <w:adjustRightInd w:val="0"/>
      <w:spacing w:line="312" w:lineRule="atLeast"/>
      <w:jc w:val="right"/>
      <w:textAlignment w:val="baseline"/>
    </w:pPr>
    <w:rPr>
      <w:kern w:val="0"/>
    </w:rPr>
  </w:style>
  <w:style w:type="paragraph" w:styleId="7">
    <w:name w:val="Balloon Text"/>
    <w:basedOn w:val="1"/>
    <w:semiHidden/>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rPr>
  </w:style>
  <w:style w:type="character" w:customStyle="1" w:styleId="19">
    <w:name w:val="纯文本 字符"/>
    <w:link w:val="5"/>
    <w:qFormat/>
    <w:uiPriority w:val="99"/>
    <w:rPr>
      <w:rFonts w:ascii="宋体" w:hAnsi="Courier New"/>
      <w:kern w:val="2"/>
      <w:sz w:val="21"/>
    </w:rPr>
  </w:style>
  <w:style w:type="character" w:customStyle="1" w:styleId="20">
    <w:name w:val="页脚 字符"/>
    <w:link w:val="8"/>
    <w:qFormat/>
    <w:uiPriority w:val="0"/>
    <w:rPr>
      <w:kern w:val="2"/>
      <w:sz w:val="18"/>
      <w:szCs w:val="18"/>
    </w:rPr>
  </w:style>
  <w:style w:type="character" w:customStyle="1" w:styleId="21">
    <w:name w:val="页眉 字符"/>
    <w:link w:val="9"/>
    <w:qFormat/>
    <w:uiPriority w:val="0"/>
    <w:rPr>
      <w:kern w:val="2"/>
      <w:sz w:val="18"/>
      <w:szCs w:val="18"/>
    </w:rPr>
  </w:style>
  <w:style w:type="character" w:customStyle="1" w:styleId="22">
    <w:name w:val="批注主题 字符"/>
    <w:link w:val="11"/>
    <w:qFormat/>
    <w:uiPriority w:val="0"/>
    <w:rPr>
      <w:b/>
      <w:bCs/>
      <w:kern w:val="2"/>
      <w:sz w:val="21"/>
    </w:rPr>
  </w:style>
  <w:style w:type="paragraph" w:customStyle="1" w:styleId="23">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4">
    <w:name w:val="Char Char Char Char Char Char Char Char Char"/>
    <w:basedOn w:val="1"/>
    <w:qFormat/>
    <w:uiPriority w:val="0"/>
    <w:pPr>
      <w:numPr>
        <w:ilvl w:val="0"/>
        <w:numId w:val="1"/>
      </w:numPr>
    </w:pPr>
    <w:rPr>
      <w:sz w:val="24"/>
      <w:szCs w:val="24"/>
    </w:rPr>
  </w:style>
  <w:style w:type="paragraph" w:customStyle="1" w:styleId="25">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6">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qFormat/>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 w:type="paragraph" w:customStyle="1" w:styleId="31">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215</Words>
  <Characters>1230</Characters>
  <Lines>10</Lines>
  <Paragraphs>2</Paragraphs>
  <TotalTime>0</TotalTime>
  <ScaleCrop>false</ScaleCrop>
  <LinksUpToDate>false</LinksUpToDate>
  <CharactersWithSpaces>1443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P194919</cp:lastModifiedBy>
  <cp:lastPrinted>2017-05-27T01:49:00Z</cp:lastPrinted>
  <dcterms:modified xsi:type="dcterms:W3CDTF">2024-08-28T11:43:15Z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426E3178421044E48DCDE37279813C89_13</vt:lpwstr>
  </property>
</Properties>
</file>